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115A" w14:textId="77777777" w:rsidR="00AE1B4D" w:rsidRDefault="00F44BF2">
      <w:pPr>
        <w:shd w:val="clear" w:color="auto" w:fill="FFFFFF" w:themeFill="background1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GT: CASOS PARA ENSINO</w:t>
      </w:r>
    </w:p>
    <w:p w14:paraId="20B97BAB" w14:textId="77777777" w:rsidR="00AE1B4D" w:rsidRDefault="00AE1B4D">
      <w:pPr>
        <w:shd w:val="clear" w:color="auto" w:fill="FFFFFF" w:themeFill="background1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6CA1E06" w14:textId="1705C0ED" w:rsidR="00AE1B4D" w:rsidRDefault="00891DDA" w:rsidP="00891DDA">
      <w:pPr>
        <w:shd w:val="clear" w:color="auto" w:fill="FFFFFF" w:themeFill="background1"/>
        <w:spacing w:after="0" w:line="36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O CASO DO</w:t>
      </w:r>
      <w:r w:rsidR="0022534C" w:rsidRPr="0022534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D0B12" w:rsidRPr="006D0B12">
        <w:rPr>
          <w:rFonts w:ascii="Times New Roman" w:eastAsia="Arial" w:hAnsi="Times New Roman" w:cs="Times New Roman"/>
          <w:b/>
          <w:i/>
          <w:sz w:val="24"/>
          <w:szCs w:val="24"/>
        </w:rPr>
        <w:t>BUFFET</w:t>
      </w:r>
      <w:r w:rsidR="0022534C" w:rsidRPr="0022534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ASPECTOS DO DIREITO CONTRATUAL EM UM NEGÓCIO CONCLUÍDO POR </w:t>
      </w:r>
      <w:r w:rsidR="00C54694" w:rsidRPr="00C54694">
        <w:rPr>
          <w:rFonts w:ascii="Times New Roman" w:eastAsia="Arial" w:hAnsi="Times New Roman" w:cs="Times New Roman"/>
          <w:b/>
          <w:i/>
          <w:sz w:val="24"/>
          <w:szCs w:val="24"/>
        </w:rPr>
        <w:t>E-MAIL</w:t>
      </w:r>
    </w:p>
    <w:p w14:paraId="39368FFE" w14:textId="77777777" w:rsidR="00507D3C" w:rsidRDefault="00507D3C" w:rsidP="00507D3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Dorighello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7D3EDDC9" w14:textId="77777777" w:rsidR="00507D3C" w:rsidRDefault="00507D3C" w:rsidP="00507D3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Beatris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Peixoto Matos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6FCF520A" w14:textId="77777777" w:rsidR="00507D3C" w:rsidRDefault="00507D3C" w:rsidP="00507D3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Fábio Luiz de Oliveira Bezerra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515C7ACD" w14:textId="77777777" w:rsidR="00AE1B4D" w:rsidRDefault="00AE1B4D">
      <w:pPr>
        <w:shd w:val="clear" w:color="auto" w:fill="FFFFFF" w:themeFill="background1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DFE5A9" w14:textId="77777777" w:rsidR="00AE1B4D" w:rsidRDefault="00F44BF2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b/>
          <w:caps/>
          <w:sz w:val="24"/>
          <w:szCs w:val="24"/>
        </w:rPr>
      </w:pPr>
      <w:r>
        <w:rPr>
          <w:rFonts w:ascii="Times New Roman" w:eastAsia="Arial" w:hAnsi="Times New Roman" w:cs="Times New Roman"/>
          <w:b/>
          <w:caps/>
          <w:sz w:val="24"/>
          <w:szCs w:val="24"/>
        </w:rPr>
        <w:t>Resumo</w:t>
      </w:r>
    </w:p>
    <w:p w14:paraId="1F7A6069" w14:textId="77777777" w:rsidR="00AE1B4D" w:rsidRDefault="00AE1B4D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4D151B8" w14:textId="32FEF015" w:rsidR="00AE1B4D" w:rsidRDefault="0030741D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  <w:r w:rsidRPr="0030741D">
        <w:rPr>
          <w:rFonts w:ascii="Times New Roman" w:eastAsia="Arial" w:hAnsi="Times New Roman" w:cs="Times New Roman"/>
          <w:szCs w:val="24"/>
        </w:rPr>
        <w:t xml:space="preserve">O presente caso envolve uma situação de contratação de serviços de </w:t>
      </w:r>
      <w:r w:rsidR="006D0B12" w:rsidRPr="006D0B12">
        <w:rPr>
          <w:rFonts w:ascii="Times New Roman" w:eastAsia="Arial" w:hAnsi="Times New Roman" w:cs="Times New Roman"/>
          <w:i/>
          <w:szCs w:val="24"/>
        </w:rPr>
        <w:t>buffet</w:t>
      </w:r>
      <w:r w:rsidRPr="0030741D">
        <w:rPr>
          <w:rFonts w:ascii="Times New Roman" w:eastAsia="Arial" w:hAnsi="Times New Roman" w:cs="Times New Roman"/>
          <w:szCs w:val="24"/>
        </w:rPr>
        <w:t xml:space="preserve"> para festa infantil pela </w:t>
      </w:r>
      <w:r w:rsidR="006D0B12" w:rsidRPr="006D0B12">
        <w:rPr>
          <w:rFonts w:ascii="Times New Roman" w:eastAsia="Arial" w:hAnsi="Times New Roman" w:cs="Times New Roman"/>
          <w:i/>
          <w:szCs w:val="24"/>
        </w:rPr>
        <w:t>internet</w:t>
      </w:r>
      <w:r w:rsidRPr="0030741D">
        <w:rPr>
          <w:rFonts w:ascii="Times New Roman" w:eastAsia="Arial" w:hAnsi="Times New Roman" w:cs="Times New Roman"/>
          <w:szCs w:val="24"/>
        </w:rPr>
        <w:t xml:space="preserve">, mais precisamente por meio de </w:t>
      </w:r>
      <w:r w:rsidR="00C54694" w:rsidRPr="00C54694">
        <w:rPr>
          <w:rFonts w:ascii="Times New Roman" w:eastAsia="Arial" w:hAnsi="Times New Roman" w:cs="Times New Roman"/>
          <w:i/>
          <w:szCs w:val="24"/>
        </w:rPr>
        <w:t>e-mail</w:t>
      </w:r>
      <w:r w:rsidRPr="0030741D">
        <w:rPr>
          <w:rFonts w:ascii="Times New Roman" w:eastAsia="Arial" w:hAnsi="Times New Roman" w:cs="Times New Roman"/>
          <w:szCs w:val="24"/>
        </w:rPr>
        <w:t xml:space="preserve">. Em que Flávio, à procura de um local para festa da sua filha, encontra no site Festança LTDA, um </w:t>
      </w:r>
      <w:r w:rsidR="006D0B12" w:rsidRPr="006D0B12">
        <w:rPr>
          <w:rFonts w:ascii="Times New Roman" w:eastAsia="Arial" w:hAnsi="Times New Roman" w:cs="Times New Roman"/>
          <w:i/>
          <w:szCs w:val="24"/>
        </w:rPr>
        <w:t>buffet</w:t>
      </w:r>
      <w:r w:rsidRPr="0030741D">
        <w:rPr>
          <w:rFonts w:ascii="Times New Roman" w:eastAsia="Arial" w:hAnsi="Times New Roman" w:cs="Times New Roman"/>
          <w:szCs w:val="24"/>
        </w:rPr>
        <w:t xml:space="preserve"> que se localiza em Pirangi/RN, à beira-mar, além de contar com espaço para jogar futebol. Acreditando que tinha encontrado o local ideal para sua festa, entra em contato via </w:t>
      </w:r>
      <w:r w:rsidR="00C54694" w:rsidRPr="00C54694">
        <w:rPr>
          <w:rFonts w:ascii="Times New Roman" w:eastAsia="Arial" w:hAnsi="Times New Roman" w:cs="Times New Roman"/>
          <w:i/>
          <w:szCs w:val="24"/>
        </w:rPr>
        <w:t>e-mail</w:t>
      </w:r>
      <w:r w:rsidRPr="0030741D">
        <w:rPr>
          <w:rFonts w:ascii="Times New Roman" w:eastAsia="Arial" w:hAnsi="Times New Roman" w:cs="Times New Roman"/>
          <w:szCs w:val="24"/>
        </w:rPr>
        <w:t xml:space="preserve"> e rapidamente obtém resposta, e fecha o negócio, deixando claro as suas exigências, como acessibilidade para cadeirantes e mesas e cadeiras suficientes para os convidados, e decoração alusiva ao time potiguar ABC.</w:t>
      </w:r>
      <w:r w:rsidR="00F733D7">
        <w:rPr>
          <w:rFonts w:ascii="Times New Roman" w:eastAsia="Arial" w:hAnsi="Times New Roman" w:cs="Times New Roman"/>
          <w:szCs w:val="24"/>
        </w:rPr>
        <w:t xml:space="preserve"> </w:t>
      </w:r>
      <w:r w:rsidRPr="0030741D">
        <w:rPr>
          <w:rFonts w:ascii="Times New Roman" w:eastAsia="Arial" w:hAnsi="Times New Roman" w:cs="Times New Roman"/>
          <w:szCs w:val="24"/>
        </w:rPr>
        <w:t xml:space="preserve">No dia da festa, Flávio se depara com o seguinte problema: espaço das mesas coletivas com um bar no mesmo recinto, o espaço para jogar futebol se dava mediante o pagamento de uma taxa, não possui acessibilidade para cadeirantes, e a decoração não correspondia com o que tinha sido acordado. O objetivo deste caso para ensino é compreender os aspectos formais e jurídicos que permeiam o problema e analisar os institutos jurídicos que estão inseridos nesta situação, tais como os princípios contratuais como </w:t>
      </w:r>
      <w:r w:rsidRPr="008C28EB">
        <w:rPr>
          <w:rFonts w:ascii="Times New Roman" w:eastAsia="Arial" w:hAnsi="Times New Roman" w:cs="Times New Roman"/>
          <w:i/>
          <w:iCs/>
          <w:szCs w:val="24"/>
        </w:rPr>
        <w:t>pacta sunt servanda</w:t>
      </w:r>
      <w:r w:rsidRPr="0030741D">
        <w:rPr>
          <w:rFonts w:ascii="Times New Roman" w:eastAsia="Arial" w:hAnsi="Times New Roman" w:cs="Times New Roman"/>
          <w:szCs w:val="24"/>
        </w:rPr>
        <w:t>, boa-fé objetiva, a formação do contrato e a presença das plataformas virtuais nas relações contratuais civilistas. Dessa forma, espera-se que os discentes, com amparo na doutrina e na jurisprudência específica para o tema, apontem as possíveis soluções para a situação examinada.</w:t>
      </w:r>
    </w:p>
    <w:p w14:paraId="5D38D4D0" w14:textId="77777777" w:rsidR="00AE1B4D" w:rsidRDefault="00AE1B4D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B36D6D6" w14:textId="2156AC53" w:rsidR="00AE1B4D" w:rsidRPr="0030741D" w:rsidRDefault="00F44BF2" w:rsidP="0030741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 xml:space="preserve">Palavras-chave: </w:t>
      </w:r>
      <w:r w:rsidR="006D0B12" w:rsidRPr="006D0B12">
        <w:rPr>
          <w:rFonts w:ascii="Times New Roman" w:eastAsia="Arial" w:hAnsi="Times New Roman" w:cs="Times New Roman"/>
          <w:i/>
          <w:iCs/>
          <w:szCs w:val="24"/>
        </w:rPr>
        <w:t>buffet</w:t>
      </w:r>
      <w:r w:rsidR="0030741D">
        <w:rPr>
          <w:rFonts w:ascii="Times New Roman" w:eastAsia="Arial" w:hAnsi="Times New Roman" w:cs="Times New Roman"/>
          <w:szCs w:val="24"/>
        </w:rPr>
        <w:t>; c</w:t>
      </w:r>
      <w:r w:rsidR="0030741D" w:rsidRPr="0030741D">
        <w:rPr>
          <w:rFonts w:ascii="Times New Roman" w:eastAsia="Arial" w:hAnsi="Times New Roman" w:cs="Times New Roman"/>
          <w:szCs w:val="24"/>
        </w:rPr>
        <w:t>ontratação</w:t>
      </w:r>
      <w:r w:rsidR="0030741D">
        <w:rPr>
          <w:rFonts w:ascii="Times New Roman" w:eastAsia="Arial" w:hAnsi="Times New Roman" w:cs="Times New Roman"/>
          <w:szCs w:val="24"/>
        </w:rPr>
        <w:t xml:space="preserve">; direito contratual; </w:t>
      </w:r>
      <w:r w:rsidR="006D0B12" w:rsidRPr="006D0B12">
        <w:rPr>
          <w:rFonts w:ascii="Times New Roman" w:eastAsia="Arial" w:hAnsi="Times New Roman" w:cs="Times New Roman"/>
          <w:i/>
          <w:iCs/>
          <w:szCs w:val="24"/>
        </w:rPr>
        <w:t>internet</w:t>
      </w:r>
      <w:r w:rsidR="0030741D">
        <w:rPr>
          <w:rFonts w:ascii="Times New Roman" w:eastAsia="Arial" w:hAnsi="Times New Roman" w:cs="Times New Roman"/>
          <w:szCs w:val="24"/>
        </w:rPr>
        <w:t>; obrigações</w:t>
      </w:r>
      <w:r>
        <w:rPr>
          <w:rFonts w:ascii="Times New Roman" w:eastAsia="Arial" w:hAnsi="Times New Roman" w:cs="Times New Roman"/>
          <w:color w:val="000000"/>
          <w:szCs w:val="24"/>
        </w:rPr>
        <w:t>.</w:t>
      </w:r>
    </w:p>
    <w:p w14:paraId="60068FE3" w14:textId="77777777" w:rsidR="00D97F79" w:rsidRDefault="00D97F79" w:rsidP="00DE0EA1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</w:p>
    <w:p w14:paraId="6CD50318" w14:textId="225CDFE8" w:rsidR="00AE1B4D" w:rsidRDefault="00F44BF2" w:rsidP="00DE0EA1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b/>
          <w:spacing w:val="-2"/>
          <w:sz w:val="24"/>
          <w:szCs w:val="24"/>
        </w:rPr>
        <w:lastRenderedPageBreak/>
        <w:t>1 APRESENTAÇÃO DO CASO</w:t>
      </w:r>
    </w:p>
    <w:p w14:paraId="1D556C03" w14:textId="77777777" w:rsidR="00DE0EA1" w:rsidRPr="00DE0EA1" w:rsidRDefault="00DE0EA1" w:rsidP="00DE0EA1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</w:p>
    <w:p w14:paraId="774BE723" w14:textId="23DB6F32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O caso para ensino em questão almeja desenvolver aspectos importantes do Direito Civil, muitas vezes presentes em situações</w:t>
      </w:r>
      <w:r w:rsidR="00C10A5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reais, e que devem ser refletidos pelos alunos durante a interpretação do problema proposto e sua resolução. Para tanto, se pretende demonstrar uma situação de formação de contrato por meio eletrônico, em que se tem ofensa a princípios contratuais como a obrigatoriedade dos contratos e a boa-fé objetiva, a identificação da manifestação das vontades, das fases de formação do contrato, de sua natureza de contrato definitivo ou preliminar, de seu tempo e local de formação.</w:t>
      </w:r>
    </w:p>
    <w:p w14:paraId="35EF286B" w14:textId="31D9F79A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Além disso, o presente trabalho também aborda uma questão cada vez mais recorrente nos dias atuais: a contratação de prestação de serviços e negociações pela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internet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</w:p>
    <w:p w14:paraId="32EE70B5" w14:textId="559DEBCC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Organizacionalmente, o caso está dividido da seguinte forma: é feita a apresentação breve do caso, através de um relato inicial (</w:t>
      </w:r>
      <w:r w:rsidR="00D97F79">
        <w:rPr>
          <w:rFonts w:ascii="Times New Roman" w:eastAsia="Arial" w:hAnsi="Times New Roman" w:cs="Times New Roman"/>
          <w:spacing w:val="-2"/>
          <w:sz w:val="24"/>
          <w:szCs w:val="24"/>
        </w:rPr>
        <w:t>item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1.1), e, logo, em seguida, apresentada a situação-problema (</w:t>
      </w:r>
      <w:r w:rsidR="00D97F79">
        <w:rPr>
          <w:rFonts w:ascii="Times New Roman" w:eastAsia="Arial" w:hAnsi="Times New Roman" w:cs="Times New Roman"/>
          <w:spacing w:val="-2"/>
          <w:sz w:val="24"/>
          <w:szCs w:val="24"/>
        </w:rPr>
        <w:t>item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1.2) a ser discutida em sala de aula, a fim de estimular os alunos a refletirem sobre as possibilidades e as soluções jurídicas aplicáveis ao caso, assim como outras nuances que poderiam engendrar conclusões diversas.</w:t>
      </w:r>
    </w:p>
    <w:p w14:paraId="00668F72" w14:textId="77777777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14:paraId="7999CB06" w14:textId="3409D8DE" w:rsidR="00891DDA" w:rsidRPr="00DE0EA1" w:rsidRDefault="00891DDA" w:rsidP="00DE0EA1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1.1 RELATO INICIAL</w:t>
      </w:r>
    </w:p>
    <w:p w14:paraId="1C0E9161" w14:textId="77777777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14:paraId="75EC0330" w14:textId="240F4243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Flávio, que estava de férias em Fortaleza / CE, ao pesquisar na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internet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opções para a festa de aniversário de dez anos de sua filha, encontrou o site de Festança LTDA, sociedade empresária com sede em Recife / PE que explora um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localizado à beira-mar, em Pirangi (no município de Parnamirim / RN). O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contava com espaço para jogar futebol, atrativo que muito interessou a Flávio, porque Débora, a aniversariante, é apaixonada pelo esporte. No mesmo site, ele encontrou uma caixa de mensagem para entrar em contato com Festança LTDA e enviou pedido de orçamento, obtendo resposta algumas horas depois, em seu </w:t>
      </w:r>
      <w:r w:rsidRPr="008C28EB">
        <w:rPr>
          <w:rFonts w:ascii="Times New Roman" w:eastAsia="Arial" w:hAnsi="Times New Roman" w:cs="Times New Roman"/>
          <w:i/>
          <w:iCs/>
          <w:spacing w:val="-2"/>
          <w:sz w:val="24"/>
          <w:szCs w:val="24"/>
        </w:rPr>
        <w:t>e-mail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. Achando interessante a proposta recebida, Flávio prosseguiu em contato com Festança LTDA para esclarecer alguns aspectos: precisava de um local com acessibilidade para cadeirantes e com mesas e cadeiras suficientes para os numerosos convidados. A empresa, respondendo-o, assegurou que cumpria ambos os requisitos. Flávio enviou outro </w:t>
      </w:r>
      <w:r w:rsidRPr="008C28EB">
        <w:rPr>
          <w:rFonts w:ascii="Times New Roman" w:eastAsia="Arial" w:hAnsi="Times New Roman" w:cs="Times New Roman"/>
          <w:i/>
          <w:iCs/>
          <w:spacing w:val="-2"/>
          <w:sz w:val="24"/>
          <w:szCs w:val="24"/>
        </w:rPr>
        <w:t>e-mail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, dizendo que aceitava a 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lastRenderedPageBreak/>
        <w:t xml:space="preserve">proposta da empresa e pediu que a decoração, oferecida pelo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, tivesse motivos alusivos ao ABC, clube potiguar de coração de sua filha. Festança LTDA, também por e-mail, concordou com o pedido e confirmou a contratação.</w:t>
      </w:r>
    </w:p>
    <w:p w14:paraId="7A43372E" w14:textId="77777777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14:paraId="7FA8CB87" w14:textId="18D52A1F" w:rsidR="00891DDA" w:rsidRPr="00DE0EA1" w:rsidRDefault="00891DDA" w:rsidP="00DE0EA1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1.2 SITUAÇÃO-PROBLEMA</w:t>
      </w:r>
    </w:p>
    <w:p w14:paraId="099508EF" w14:textId="77777777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14:paraId="35847B49" w14:textId="1B3BAAA9" w:rsidR="00891DDA" w:rsidRPr="00DE0EA1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Flávio saiu da capital cearense e regressou a Natal / RN, onde mora. Dois dias depois, no dia da festa, ao chegar ao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com a filha e o restante da família, deparou-se com o seguinte: o espaço das mesas do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era coletivo e as cadeiras eram divididas e disputadas com os clientes de outras empresas vizinhas, dentre elas a Copo Sujo Drinks &amp; Bar, cujas caixas de som, em volume alto, tocavam músicas com termos inapropriados para o público infantil e até para certas parcelas do público adulto. O espaço para jogar futebol era organizado e bem estruturado, mas seu uso dependia do pagamento de uma taxa que em momento nenhum foi mencionada por Festança LTDA. Logo na entrada do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, um tablado dificultava a chegada de Fernando, cadeirante, primo de Débora, um dos convidados que vieram com Flávio. Por fim, a mesa do bolo e seu entorno estavam caprichosamente decorados em vermelho e branco, as cores do América, principal clube rival do ABC – o que fez Débora pedir ao pai para que fossem cantar os parabéns fora dali, nas areias da praia em frente.</w:t>
      </w:r>
    </w:p>
    <w:p w14:paraId="35B7FAA0" w14:textId="3DB015A1" w:rsidR="00AE1B4D" w:rsidRDefault="00891DDA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Antes de retirar-se do local atendendo à solicitação da filha, Flávio falou com o responsável pelo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que estava no local, mas o funcionário afirmou que não tinha atribuições suficientes para resolver nenhum problema e sugeriu ao cliente que entrasse em contato com os administradores de Festança LTDA através de </w:t>
      </w:r>
      <w:r w:rsidRPr="008C28EB">
        <w:rPr>
          <w:rFonts w:ascii="Times New Roman" w:eastAsia="Arial" w:hAnsi="Times New Roman" w:cs="Times New Roman"/>
          <w:i/>
          <w:iCs/>
          <w:spacing w:val="-2"/>
          <w:sz w:val="24"/>
          <w:szCs w:val="24"/>
        </w:rPr>
        <w:t>e-mail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. Flávio assim procedeu. A resposta, que veio rápida, trazia o seguinte teor: nada poderia ser feito pela empresa, porque tudo estava conforme o anunciado e contratado, exceto a decoração, pelo que se desculpava. Quanto às mesas e cadeiras, disse que eram suficientes, o que não significava que eram de uso exclusivo. Já em relação à acessibilidade, disse que o convidado poderia ser carregado pelos demais para que transpusesse o tablado, dissabor ínfimo que não o faria perder o melhor da festa. Quanto ao som, ressaltou que não se responsabilizava por condutas de terceiros. Por fim, afirmou que a mera divulgação, no </w:t>
      </w:r>
      <w:r w:rsidRPr="008C28EB">
        <w:rPr>
          <w:rFonts w:ascii="Times New Roman" w:eastAsia="Arial" w:hAnsi="Times New Roman" w:cs="Times New Roman"/>
          <w:i/>
          <w:iCs/>
          <w:spacing w:val="-2"/>
          <w:sz w:val="24"/>
          <w:szCs w:val="24"/>
        </w:rPr>
        <w:t>site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da empresa, de fotos do espaço para futebol junto com fotos do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buffet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não implicava que o uso de um estava atrelado gratuitamente ao uso do outro.</w:t>
      </w:r>
    </w:p>
    <w:p w14:paraId="136CBA04" w14:textId="692B69ED" w:rsidR="00D940DB" w:rsidRDefault="00D940DB" w:rsidP="00D940DB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</w:rPr>
        <w:lastRenderedPageBreak/>
        <w:t>1.3 DILEMA</w:t>
      </w:r>
    </w:p>
    <w:p w14:paraId="699AB68C" w14:textId="6F5A02CE" w:rsidR="00D940DB" w:rsidRDefault="00D940DB" w:rsidP="00D940DB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14:paraId="6B2A92E4" w14:textId="36B68289" w:rsidR="00D940DB" w:rsidRPr="00DE0EA1" w:rsidRDefault="00D940DB" w:rsidP="00507D3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</w:rPr>
        <w:t xml:space="preserve">Diante da situação </w:t>
      </w:r>
      <w:r w:rsidR="00AC607A">
        <w:rPr>
          <w:rFonts w:ascii="Times New Roman" w:eastAsia="Arial" w:hAnsi="Times New Roman" w:cs="Times New Roman"/>
          <w:spacing w:val="-2"/>
          <w:sz w:val="24"/>
          <w:szCs w:val="24"/>
        </w:rPr>
        <w:t>de inadimplemento contratual narrada, os alunos devem, na condição de operadores do direito, enfrentar o seguinte dilema: Festança LTDA tem responsabilidades apenas em relação ao contratante Flávio ou também em relação a outros personagens do enredo? Em que consistem essas responsabilidades e quais as suas fontes?</w:t>
      </w:r>
    </w:p>
    <w:p w14:paraId="69DE2376" w14:textId="2FB4C292" w:rsidR="00D97F79" w:rsidRDefault="00D97F79" w:rsidP="00507D3C">
      <w:pPr>
        <w:spacing w:after="0" w:line="360" w:lineRule="auto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</w:p>
    <w:p w14:paraId="74741736" w14:textId="66446B88" w:rsidR="00AE1B4D" w:rsidRPr="00DE0EA1" w:rsidRDefault="00F44BF2" w:rsidP="00507D3C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b/>
          <w:spacing w:val="-2"/>
          <w:sz w:val="24"/>
          <w:szCs w:val="24"/>
        </w:rPr>
        <w:t>2 NOTAS DE ENSINO</w:t>
      </w:r>
    </w:p>
    <w:p w14:paraId="24AB7106" w14:textId="77777777" w:rsidR="00AE1B4D" w:rsidRPr="00DE0EA1" w:rsidRDefault="00AE1B4D" w:rsidP="00507D3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</w:p>
    <w:p w14:paraId="64E9AB41" w14:textId="77777777" w:rsidR="00CF5BA9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As notas de ensino são direcionadas aos aplicadores do caso para ensino, tutores e professores, uma vez que possuem o intuito de orientar como se dará a aplicação e explicar os detalhes que envolvem o caso.</w:t>
      </w:r>
    </w:p>
    <w:p w14:paraId="735BD47F" w14:textId="7558A699" w:rsidR="00CF5BA9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A situação-problema, apresentada no subitem imediatamente anterior, é a base para a proposição de perguntas e reflexões aos alunos, as quais serão oportunamente apresentadas e discutidas. Por ora, cabem algumas considerações a respeito daquilo que constitui um caso para ensino, e como o uso de casos como esse se justifica no ambiente acadêmico, a partir das considerações de Palmeira, Alves e Bezerra (2023).</w:t>
      </w:r>
    </w:p>
    <w:p w14:paraId="24F3FDF4" w14:textId="64FC39FC" w:rsidR="00CF5BA9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Sucintamente, o ensino através de casos é um método de abordagem qualitativa consistente na reconstrução de uma situação, fictícia ou não, baseada em experiências pessoais ou dados documentais, dentre outros elementos, com o escopo de auxiliar no desenvolvimento de conhecimentos, habilidades e atitudes em sala de aula. De sorte que um caso para ensino é instrumento de apoio à formação educacional que possibilita uma aprendizagem significativa e significante a partir da reflexão, aplicação, articulação e transferência de conhecimentos.</w:t>
      </w:r>
    </w:p>
    <w:p w14:paraId="3F62502F" w14:textId="77777777" w:rsidR="00CF5BA9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A adequação desse instrumento, ou método de ensino, à educação superior é revelada na medida em que, instigando o discente, permite alçá-lo à posição de protagonismo, uma vez que dele são exigidas reflexões próprias e a busca de subsídios para defender pontos de vista – seja na tomada de decisões ou na proposição de soluções para os problemas apresentados. O aluno a quem se permite esse comportamento ativo no processo de ensino-aprendizagem passa a assumir sua autonomia como educando, superando o papel de mero depositário de conhecimentos ou destinatário de lições que, estáticas, não mais exigem que memorização.</w:t>
      </w:r>
    </w:p>
    <w:p w14:paraId="39AAED0C" w14:textId="77777777" w:rsidR="00CF5BA9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lastRenderedPageBreak/>
        <w:t xml:space="preserve">Quanto ao que pertine à seara do ensino jurídico, os casos para ensino derivam de variadas fontes, como casos concretos levados à apreciação do Judiciário, ensinamentos doutrinários ou criação fictícia orientada pelas finalidades didáticas pretendidas. Quanto a essas últimas, tem-se que a finalidade geral é o desenvolvimento da amplitude do raciocínio jurídico, em esforço de articulação entre os elementos trazidos por precedentes e decisões judiciais, pela jurisprudência, pela doutrina qualificada e por soluções negociais adotadas. </w:t>
      </w:r>
    </w:p>
    <w:p w14:paraId="6D54B442" w14:textId="29956086" w:rsidR="00CF5BA9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O caso para ensino específico apresentado nos subitens anteriores foi inspirado no cotidiano. Ainda que fictícia, a composição teve o cuidado de manter a verossimilhança e propositalmente contemplou alguns aspectos complicadores para ampliar as potencialidades didáticas das discussões, como exemplificam a diversidade de localidades e o uso da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internet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. Com efeito, um contrato que fosse celebrado presencialmente entre um residente na capital potiguar e uma sociedade empresária com sede na mesma cidade, e cuja execução devesse se dar no mesmo município, não ensejaria dúvidas a respeito de seu local e tempo de formação ou do foro em que devesse ser discutido.</w:t>
      </w:r>
    </w:p>
    <w:p w14:paraId="65942C14" w14:textId="644C3BC0" w:rsidR="00CF5BA9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Os complicadores são elementos que inviabilizam a busca de respostas ou posicionamentos jurídicos baseados em simples subsunção de textos normativos às hipóteses fáticas. Utilizando o mesmo exemplo de complicador já evocado, vê-se que, fosse o contrato realizado entre presentes, em Natal, bastaria ao aluno consultar ou haver memorizado o art. 435 do Código Civil para responder à indagação sobre seu local de formação. A configuração do caso para ensino, entretanto, exige do aluno que reflita acerca do local em que houve a proposta de avença, que se indague da adequação do comando do art. 435 aos casos de formação de contratos pela </w:t>
      </w:r>
      <w:r w:rsidR="006D0B12" w:rsidRPr="006D0B12">
        <w:rPr>
          <w:rFonts w:ascii="Times New Roman" w:eastAsia="Arial" w:hAnsi="Times New Roman" w:cs="Times New Roman"/>
          <w:i/>
          <w:spacing w:val="-2"/>
          <w:sz w:val="24"/>
          <w:szCs w:val="24"/>
        </w:rPr>
        <w:t>internet</w:t>
      </w: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e que, eventualmente, pesquise outras normas, de outros diplomas ou da jurisprudência, aplicáveis à hipótese.</w:t>
      </w:r>
    </w:p>
    <w:p w14:paraId="224DB041" w14:textId="006BEEE2" w:rsidR="00AE1B4D" w:rsidRPr="00DE0EA1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spacing w:val="-2"/>
          <w:sz w:val="24"/>
          <w:szCs w:val="24"/>
        </w:rPr>
        <w:t>É justamente ao refletir, indagar-se e pesquisar, por força do óbice encontrado à simples subsunção, que o discente toma postura ativa, assumindo o protagonismo que constitui a razão de ser dos casos para ensino.</w:t>
      </w:r>
    </w:p>
    <w:p w14:paraId="5C9D2B35" w14:textId="2421B536" w:rsidR="00071821" w:rsidRDefault="00071821" w:rsidP="00B460A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7DED36" w14:textId="77777777" w:rsidR="00507D3C" w:rsidRDefault="00507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21BB7361" w14:textId="50B7F6A5" w:rsidR="00CF5BA9" w:rsidRPr="00DE0EA1" w:rsidRDefault="00CF5BA9" w:rsidP="00DE0E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2.1 OBJETIVOS EDUCACIONAIS</w:t>
      </w:r>
    </w:p>
    <w:p w14:paraId="2F460464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333FD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 perspectiva atual da educação vai além da simples transmissão de conhecimento (saber), posto que também abrange a formação de habilidades (saber fazer) e o desenvolvimento de comportamentos (saber ser), como apontam Assmann e Sung (2000). Isso se dá com o objetivo de superar o conteúdo debatido em sala de aula e alcançar o que realmente vai ser vivenciado pelos alunos na prática, quando saírem da posição de discentes e ingressarem efetivamente na de operadores do direito.</w:t>
      </w:r>
    </w:p>
    <w:p w14:paraId="5D8E4B92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O presente caso tem como um de seus objetivos a análise, pelo discente, dos aspectos sociais e jurídicos envolvidos na problemática, especialmente com relação à reflexão dos institutos jurídicos presentes na situação. Igualmente, se pretende estimular que os participantes desenvolvam capacidades importantes para sua formação técnico-profissional, ultrapassando a aplicação acrítica de meros instrumentos jurídicos e valorizando a efetiva resolução jurídica da lide (judicial e extrajudicialmente), sempre com ênfase no domínio legal e jurisprudencial.</w:t>
      </w:r>
    </w:p>
    <w:p w14:paraId="36F61800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Para além do exposto, vale acrescentar a intenção de sair de um cenário de apresentação teórica da temática, tão presente no ensino do Direito, e passar para um cenário de resolução prática, no qual o discente é o tomador de decisões. Por isso, este caso para ensino foi moldado para abordar e proporcionar o mencionado cenário de aprendizagem às disciplinas de contratos, especificamente nas demandas cíveis.</w:t>
      </w:r>
    </w:p>
    <w:p w14:paraId="14E22395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BD682" w14:textId="49CE1424" w:rsidR="00CF5BA9" w:rsidRPr="00DE0EA1" w:rsidRDefault="00CF5BA9" w:rsidP="00DE0E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>2.2 DISCIPLINAS E POSSIBILIDADES DE APLICAÇÃO DO CASO</w:t>
      </w:r>
    </w:p>
    <w:p w14:paraId="23E108BA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896B3" w14:textId="11299F4C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O presente caso de ensino foi desenhado para aplicação nas disciplinas do curso de Direito com foco no âmbito civilista, especialmente Direito Civil II (obrigações), Direito Civil III e IV (contratos),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Direito do Consumidor e Direito Processual Civil.</w:t>
      </w:r>
    </w:p>
    <w:p w14:paraId="4959FD4F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Não obstante, é plenamente adequado o uso deste caso para ensino na disciplina de Direito Civil VIII (responsabilidade civil), haja vista que trata das consequências do inadimplemento de fontes de obrigações, contratuais ou extracontratuais.</w:t>
      </w:r>
    </w:p>
    <w:p w14:paraId="1C57A6F4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Ademais, o caso de ensino pode ser utilizado nas disciplinas de prática jurídica que envolvam aspectos do Direito Civil, como são as disciplinas de Autocomposição de Conflitos: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lastRenderedPageBreak/>
        <w:t>Negociação, Conciliação e Mediação (DPR3102), Análise de Casos Concretos I (DPR3217) e Análise de Casos Concretos II (DPR3307).</w:t>
      </w:r>
    </w:p>
    <w:p w14:paraId="69AC9DA7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06A8" w14:textId="49300520" w:rsidR="00CF5BA9" w:rsidRPr="00DE0EA1" w:rsidRDefault="00CF5BA9" w:rsidP="00DE0E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>2.3 ASPECTOS PEDAGÓGICOS PARA A APLICAÇÃO</w:t>
      </w:r>
    </w:p>
    <w:p w14:paraId="26F11F98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5C56A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 aplicação do caso de ensino exposto foi pensada e projetada, inicialmente, para ser realizada de forma individual, no formato de estudo dirigido, a ser respondido num ambiente extraclasse, possibilitando ao aluno a oportunidade de estudar o assunto na doutrina, buscar amparo na legislação para resolução das questões e, ainda, encontrar casos análogos na jurisprudência. Posteriormente, em sala de aula, coletivamente, é reservado um momento para discussão do caso, com a comparação das respostas e ideias entre os discentes. Sugere-se que o docente dedique trinta minutos para os debates.</w:t>
      </w:r>
    </w:p>
    <w:p w14:paraId="74833A03" w14:textId="175D2F95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Todavia, também se mostra viável que a atividade seja realizada </w:t>
      </w:r>
      <w:r w:rsidR="00A8197D">
        <w:rPr>
          <w:rFonts w:ascii="Times New Roman" w:eastAsia="Times New Roman" w:hAnsi="Times New Roman" w:cs="Times New Roman"/>
          <w:sz w:val="24"/>
          <w:szCs w:val="24"/>
        </w:rPr>
        <w:t>integralmente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97D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sala de aula, recomendando-se, contudo, que o professor e os monitores realiz</w:t>
      </w:r>
      <w:r w:rsidR="00A819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m uma orientação prévia do alunado, dando instruções para que esse se capacite acerca do assunto e explicando a situação fática envolvida e as questões propostas. </w:t>
      </w:r>
    </w:p>
    <w:p w14:paraId="6955825E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Com isso, espera-se que os próprios sujeitos do grupo se comprometam em trazer contribuições, a fim de construírem estratégias coletivas para a solução do dilema do caso e consequente aclaramento acerca de problemas e dilemas envolvidos, na esteira do escólio de Magalhães e Saraiva (2017). Quanto ao tempo de duração da atividade nessa modalidade, sugere-se que o docente dedique, pelo menos, sessenta minutos para esse fim.</w:t>
      </w:r>
    </w:p>
    <w:p w14:paraId="5DB03622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998E2" w14:textId="161F8527" w:rsidR="00CF5BA9" w:rsidRPr="00DE0EA1" w:rsidRDefault="00CF5BA9" w:rsidP="00DE0E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C10A5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 xml:space="preserve"> SUGESTÕES DE ASSUNTOS A SEREM TRABALHADOS</w:t>
      </w:r>
    </w:p>
    <w:p w14:paraId="0D0AEA79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1EBA9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 partir da dinâmica proposta, o docente poderá trabalhar tanto aspectos teóricos do direito contratual, como os princípios liberais e sociais, e a formação do contrato, quanto aspectos práticos relacionados à responsabilização das partes, inclusive se aprofundando em temáticas secundárias, como o inadimplemento.</w:t>
      </w:r>
    </w:p>
    <w:p w14:paraId="6E4AAC13" w14:textId="7336232A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Para além disso, a incidência dos princípios do direito contratual ao caso de ensino merece atenção e destaque, especialmente o princípio da função social do contrato, a máxima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</w:t>
      </w:r>
      <w:r w:rsidRPr="00DE0EA1">
        <w:rPr>
          <w:rFonts w:ascii="Times New Roman" w:eastAsia="Times New Roman" w:hAnsi="Times New Roman" w:cs="Times New Roman"/>
          <w:i/>
          <w:sz w:val="24"/>
          <w:szCs w:val="24"/>
        </w:rPr>
        <w:t>pacta sunt servanda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o princípio da boa-fé objetiva e os deveres anexos que dele se irradiam. Outrossim, é importante salientar a ênfase nos aspectos da aplicação nas relações consumeristas,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para seara processualista, o caso do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tem potencialidades para a discussão de questões atinentes à competência para julgar as questões emergentes do contrato e quanto à temática da responsabilidade civil, o caso do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permite indagar aos alunos o que é devido a Flávio como reparação. </w:t>
      </w:r>
    </w:p>
    <w:p w14:paraId="3A6D8BE4" w14:textId="77777777" w:rsidR="00D97F79" w:rsidRPr="00DE0EA1" w:rsidRDefault="00D97F7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EBF97" w14:textId="62CD71F5" w:rsidR="00CF5BA9" w:rsidRPr="00DE0EA1" w:rsidRDefault="00DE0EA1" w:rsidP="00DE0E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4D1B3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 xml:space="preserve"> QUESTÕES PARA DISCUSSÃO DO CASO</w:t>
      </w:r>
    </w:p>
    <w:p w14:paraId="1A58DED2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8E565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Dentre os questionamentos pensados para balizar as discussões entre os discentes, enfatizar o assunto a ser estudado e estruturar as respostas apresentadas pelos participantes da atividade, pensou-se nos seguintes itens, os quais deverão ser abordados na solução do problema para o êxito da atividade projetada:</w:t>
      </w:r>
    </w:p>
    <w:p w14:paraId="79353BFD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O resultado da negociação em tela pode ser compreendido como um contrato definitivo, contrato preliminar (pré-contrato) ou apenas tratativas?</w:t>
      </w:r>
    </w:p>
    <w:p w14:paraId="0A4B531F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É um contrato de locação, de prestação de serviço ou algum outro? Indique a base legal das hipóteses mencionadas e, se for o caso, da terceira hipótese.</w:t>
      </w:r>
    </w:p>
    <w:p w14:paraId="06C089A2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 partir de qual momento negocial esse contrato se formou? Foi entre ausentes ou presentes? Qual o lugar de formação do contrato?</w:t>
      </w:r>
    </w:p>
    <w:p w14:paraId="236CB643" w14:textId="0C8AE258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O contrato eletrônico pode ser formado tanto por presentes quanto por ausentes?</w:t>
      </w:r>
    </w:p>
    <w:p w14:paraId="1C98FAD7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O contrato seria diferente em algum aspecto, caso houvesse sido celebrado por chamada de vídeo em plataformas como </w:t>
      </w:r>
      <w:r w:rsidRPr="00A8197D">
        <w:rPr>
          <w:rFonts w:ascii="Times New Roman" w:eastAsia="Times New Roman" w:hAnsi="Times New Roman" w:cs="Times New Roman"/>
          <w:i/>
          <w:iCs/>
          <w:sz w:val="24"/>
          <w:szCs w:val="24"/>
        </w:rPr>
        <w:t>WhatsApp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97D">
        <w:rPr>
          <w:rFonts w:ascii="Times New Roman" w:eastAsia="Times New Roman" w:hAnsi="Times New Roman" w:cs="Times New Roman"/>
          <w:i/>
          <w:iCs/>
          <w:sz w:val="24"/>
          <w:szCs w:val="24"/>
        </w:rPr>
        <w:t>Google Meet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Pr="00A8197D">
        <w:rPr>
          <w:rFonts w:ascii="Times New Roman" w:eastAsia="Times New Roman" w:hAnsi="Times New Roman" w:cs="Times New Roman"/>
          <w:i/>
          <w:iCs/>
          <w:sz w:val="24"/>
          <w:szCs w:val="24"/>
        </w:rPr>
        <w:t>Zoom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? Em qual(is) aspecto(s) haveria diferença?</w:t>
      </w:r>
    </w:p>
    <w:p w14:paraId="33DBBD0F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O princípio da autonomia privada foi respeitado?</w:t>
      </w:r>
    </w:p>
    <w:p w14:paraId="0FF0AFB6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Algum dos pactuantes violou a confiança depositada? Os contratantes agiram com os deveres anexos de razoabilidade, equidade e cooperatividade (deveres anexos)?</w:t>
      </w:r>
    </w:p>
    <w:p w14:paraId="1F9182A1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O princípio da boa-fé foi violado? Qual o princípio clássico que ele preponderantemente relativiza?</w:t>
      </w:r>
    </w:p>
    <w:p w14:paraId="2C4D2618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lastRenderedPageBreak/>
        <w:t>O princípio da função social é fundamento para o contrato ou apenas seu limite? Houve ofensa ao princípio da função social no caso concreto? Quais os terceiros atingidos?</w:t>
      </w:r>
    </w:p>
    <w:p w14:paraId="26BB24C3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Quais cláusulas deverão ser observadas ou há alguma cláusula que pode ser invalidada?</w:t>
      </w:r>
    </w:p>
    <w:p w14:paraId="747E0F99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Eventual ação judicial questionando este contrato deverá ser ajuizada em qual Justiça (estadual ou federal) e em que foro? Obs.: considere que o contrato não seja regido pelo CDC, e que o imóvel da empresa fica à beira-mar, em terreno de marinha (propriedade da União).</w:t>
      </w:r>
    </w:p>
    <w:p w14:paraId="23295AB8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Copo Sujo Drinks &amp; Bar é elemento que figura na relação contratual? Se for um terceiro totalmente estranho a ela, não poderá ser responsabilizado pelo som que atrapalhou a festa?</w:t>
      </w:r>
    </w:p>
    <w:p w14:paraId="0489FB52" w14:textId="77777777" w:rsidR="00CF5BA9" w:rsidRPr="00DE0EA1" w:rsidRDefault="00CF5BA9" w:rsidP="00E273FC">
      <w:pPr>
        <w:numPr>
          <w:ilvl w:val="0"/>
          <w:numId w:val="3"/>
        </w:numPr>
        <w:suppressAutoHyphens w:val="0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Festança LTDA tem alguma responsabilidade, perante Flávio, em relação ao som, ou a ele cabe reclamar apenas ao bar? </w:t>
      </w:r>
    </w:p>
    <w:p w14:paraId="3C7B2E4A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B9AE2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Acerca do formato pensado, a atividade foi projetada para ser realizada de forma individual, como estudo dirigido, sem prejuízo de sua aplicação em grupo, caso o docente responsável assim prefira. É necessário, contudo, que o professor e os tutores assistam a dinâmica e façam arremates pontuais, de modo a estimular a discussão, no intuito de que a atividade, embora pensada no âmbito individual, possa gerar discussões coletivas.</w:t>
      </w:r>
    </w:p>
    <w:p w14:paraId="7B06E9D2" w14:textId="77777777" w:rsidR="004D1B35" w:rsidRDefault="004D1B35" w:rsidP="004D1B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37E793" w14:textId="1F64D9DE" w:rsidR="004D1B35" w:rsidRPr="00DE0EA1" w:rsidRDefault="004D1B35" w:rsidP="004D1B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 xml:space="preserve"> ALTERNATIVAS DE SOLUÇÃO PARA O CASO </w:t>
      </w:r>
    </w:p>
    <w:p w14:paraId="71BBE5CA" w14:textId="77777777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B6C18" w14:textId="7B072218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O caso do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, como doravante será denominado o que foi apresentado nos subitens </w:t>
      </w:r>
      <w:r w:rsidR="00A8197D">
        <w:rPr>
          <w:rFonts w:ascii="Times New Roman" w:eastAsia="Times New Roman" w:hAnsi="Times New Roman" w:cs="Times New Roman"/>
          <w:sz w:val="24"/>
          <w:szCs w:val="24"/>
        </w:rPr>
        <w:t>neste texto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, traz uma situação de formação e posterior inadimplemento de contrato. Assim, sua exploração para o ensino pode começar pelos aspectos mais gerais e básicos do direito contratual: a identificação da manifestação das vontades, das fases de formação do contrato, de sua natureza de contrato definitivo ou preliminar, de seu tempo e local de formação.</w:t>
      </w:r>
    </w:p>
    <w:p w14:paraId="441EBC58" w14:textId="77777777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Quanto a esses aspectos, espera-se que não haja controvérsia em relação ao caráter definitivo do contrato – posto que, inclusive, sua execução foi iniciada e houve inadimplemento.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lastRenderedPageBreak/>
        <w:t>Bem como, espera do discente a noção de que os contratos não se definem pela existência de instrumentos escritos, mas pelo acordo, ainda que verbal ou tácito, entre vontades, apesar de que para algumas espécies contratuais, o instrumento escrito é indispensável.</w:t>
      </w:r>
    </w:p>
    <w:p w14:paraId="6A2C5DD3" w14:textId="77777777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Ainda antes de adentrar na fase de execução e no inadimplemento contratual que sobreveio, é possível propor aos alunos o exercício de identificação das espécies contratuais. Espera-se, entretanto, que não haja dificuldade para classificar o contrato como sendo de prestação de serviço, mas alguma controvérsia pode ser suscitada pela presença de elementos, no contrato, que o aproximam de outras espécies.</w:t>
      </w:r>
    </w:p>
    <w:p w14:paraId="43184A09" w14:textId="230212BE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No tocante à identificação do tempo de formação do contrato do caso do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, o art. 434 do Código Civil traz elementos para fazê-la, mas o caso do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versa sobre contrato formado eletronicamente, entre ausentes, através de e-mail e caixa de mensagem em </w:t>
      </w:r>
      <w:r w:rsidRPr="00DE0EA1">
        <w:rPr>
          <w:rFonts w:ascii="Times New Roman" w:eastAsia="Times New Roman" w:hAnsi="Times New Roman" w:cs="Times New Roman"/>
          <w:i/>
          <w:sz w:val="24"/>
          <w:szCs w:val="24"/>
        </w:rPr>
        <w:t>site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. No quesito da identificação do lugar de formação do contrato, preconiza o art. 435 do Código Civil que será ele, quando a celebração for entre ausentes, o da proposta do negócio, mas, na hipótese, o ambiente da proposta é virtual. A solução que tem sido adotada, por segurança e praticidade, é considerar formado o contrato no lugar da residência do proponente – que, no caso, é a capital pernambucana, sede da sociedade empresária. </w:t>
      </w:r>
    </w:p>
    <w:p w14:paraId="15DD01B4" w14:textId="77777777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Iniciada a execução contratual, é interessante propor, aos discentes, que enumerem essas desconformidades, verifiquem se havia, ou não, previsão contratual expressa em relação a cada uma delas e, depois, avaliem se o inadimplemento contratual pode decorrer do que não estava explicitamente pactuado. </w:t>
      </w:r>
    </w:p>
    <w:p w14:paraId="5A972656" w14:textId="0A054177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Bem como, quanto aos terceiros interessados deste contrato,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é possível analisar a falta de acessibilidade no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como uma violação não apenas do negociado, mas do imposto pelo princípio do atendimento à função social do contrato: o convidado cadeirante foi ofendido em sua dignidade, pouco importando o fato de não haver diretamente contratado com a empresa.</w:t>
      </w:r>
    </w:p>
    <w:p w14:paraId="73A6AA2C" w14:textId="3C5B591D" w:rsidR="004D1B35" w:rsidRPr="00DE0EA1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De igual modo, é indiferente o fato de Copo Sujo Drinks &amp; Bar ser empresa estranha à relação contratual, pois sua conduta de tornar o ambiente impróprio para crianças é vedada, por representar interferência indevida no contrato de prestação de serviços de Festança LTDA. Note-se, quanto a esse último ponto, que os alunos podem inverter o raciocínio e aventar a hipótese de que, por outro lado, as atividades do bar (e das outras empresas vizinhas) também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são potencialmente turbadas pela proximidade com 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, o que, antes de infirmar, reitera o alcance do princípio da função social.</w:t>
      </w:r>
    </w:p>
    <w:p w14:paraId="3E61AD50" w14:textId="3AA9EEBC" w:rsidR="00CF5BA9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Já a boa-fé objetiva, princípio obrigatório por força do art. 422 do Código Civil, assinala um comportamento ético a ser adotado pelos contratantes que, como corolários, traz deveres como os de proteção, informação e cooperação. Por fim, também restou violado, no caso do </w:t>
      </w:r>
      <w:r w:rsidR="006D0B12" w:rsidRPr="006D0B12">
        <w:rPr>
          <w:rFonts w:ascii="Times New Roman" w:eastAsia="Times New Roman" w:hAnsi="Times New Roman" w:cs="Times New Roman"/>
          <w:i/>
          <w:sz w:val="24"/>
          <w:szCs w:val="24"/>
        </w:rPr>
        <w:t>buffet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, o dever de cooperação, de que são corolários a lealdade, a probidade e a assistência.</w:t>
      </w:r>
    </w:p>
    <w:p w14:paraId="69DE8F84" w14:textId="77777777" w:rsidR="00D97F79" w:rsidRPr="00DE0EA1" w:rsidRDefault="00D97F79" w:rsidP="004D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2144F" w14:textId="114E7641" w:rsidR="004D1B35" w:rsidRPr="00DE0EA1" w:rsidRDefault="004D1B35" w:rsidP="004D1B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DISCUSSÃO E DECISÃO REAL DO CASO</w:t>
      </w:r>
    </w:p>
    <w:p w14:paraId="3051DC1D" w14:textId="77777777" w:rsidR="004D1B35" w:rsidRPr="004D1B35" w:rsidRDefault="004D1B35" w:rsidP="004D1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19005F" w14:textId="174EBBCE" w:rsidR="00B460A8" w:rsidRDefault="00C54694" w:rsidP="00D97F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já explicitado, este caso para o ensino é fictício e não foi, portanto, objeto de decisão real.</w:t>
      </w:r>
    </w:p>
    <w:p w14:paraId="428793F8" w14:textId="77777777" w:rsidR="00D97F79" w:rsidRDefault="00D97F79" w:rsidP="00D97F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42AE67" w14:textId="44ABFD16" w:rsidR="00CF5BA9" w:rsidRPr="00DE0EA1" w:rsidRDefault="00CF5BA9" w:rsidP="00491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4D1B3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E0EA1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INDICAÇÕES BIBLIOGRÁFICAS</w:t>
      </w:r>
    </w:p>
    <w:p w14:paraId="4D29852D" w14:textId="77777777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6EE6E" w14:textId="5BB3E150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Para uma melhor estruturação e aplicação do presente caso de ensino, seja como fonte de leitura prévia, seja como fonte de consulta no momento da elaboração da solução do problema, indica</w:t>
      </w:r>
      <w:r w:rsidR="00A819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-se as seguintes obras:</w:t>
      </w:r>
    </w:p>
    <w:p w14:paraId="5255DF0E" w14:textId="77777777" w:rsidR="00CF5BA9" w:rsidRPr="00DE0EA1" w:rsidRDefault="00CF5BA9" w:rsidP="0049147A">
      <w:pPr>
        <w:numPr>
          <w:ilvl w:val="0"/>
          <w:numId w:val="4"/>
        </w:numPr>
        <w:suppressAutoHyphens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AMARAL, Francisco.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Direito civil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: introdução. 5. ed. Rio de Janeiro: Renovar, 2004.</w:t>
      </w:r>
    </w:p>
    <w:p w14:paraId="435B07E8" w14:textId="77777777" w:rsidR="00CF5BA9" w:rsidRPr="00DE0EA1" w:rsidRDefault="00CF5BA9" w:rsidP="0049147A">
      <w:pPr>
        <w:numPr>
          <w:ilvl w:val="0"/>
          <w:numId w:val="4"/>
        </w:numPr>
        <w:suppressAutoHyphens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BRAGA NETTO, Felipe Peixoto; FARIAS, Cristiano; ROSENVALD, Nelson.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Curso de direito civil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: responsabilidade civil</w:t>
      </w:r>
      <w:r w:rsidRPr="00DE0EA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16. ed. Salvador: JusPodivm, 2022, v. 3.</w:t>
      </w:r>
    </w:p>
    <w:p w14:paraId="164B37BC" w14:textId="77777777" w:rsidR="00CF5BA9" w:rsidRPr="00DE0EA1" w:rsidRDefault="00CF5BA9" w:rsidP="0049147A">
      <w:pPr>
        <w:numPr>
          <w:ilvl w:val="0"/>
          <w:numId w:val="4"/>
        </w:numPr>
        <w:suppressAutoHyphens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FARIAS, Cristiano Chaves de; ROSENVALD, Nelson.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 xml:space="preserve"> Curso de direito civil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: contratos. 7. ed. Salvador: Juspodivm, 2017, v. 4.</w:t>
      </w:r>
    </w:p>
    <w:p w14:paraId="5EA5E2B7" w14:textId="77777777" w:rsidR="00CF5BA9" w:rsidRPr="00DE0EA1" w:rsidRDefault="00CF5BA9" w:rsidP="0049147A">
      <w:pPr>
        <w:numPr>
          <w:ilvl w:val="0"/>
          <w:numId w:val="4"/>
        </w:numPr>
        <w:suppressAutoHyphens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GOMES, Orlando.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Contratos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. 28. ed. Atualização de Edvaldo Brito. Rio de Janeiro: Forense, 2022.</w:t>
      </w:r>
    </w:p>
    <w:p w14:paraId="1CF761E5" w14:textId="77777777" w:rsidR="00CF5BA9" w:rsidRPr="00DE0EA1" w:rsidRDefault="00CF5BA9" w:rsidP="0049147A">
      <w:pPr>
        <w:numPr>
          <w:ilvl w:val="0"/>
          <w:numId w:val="4"/>
        </w:numPr>
        <w:suppressAutoHyphens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LÔBO, Paulo Luiz Netto.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Direito Civil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: contratos. 7. ed. São Paulo: Saraiva Educação, 2021, v. 3</w:t>
      </w:r>
    </w:p>
    <w:p w14:paraId="597358BE" w14:textId="77777777" w:rsidR="00CF5BA9" w:rsidRPr="00DE0EA1" w:rsidRDefault="00CF5BA9" w:rsidP="0049147A">
      <w:pPr>
        <w:numPr>
          <w:ilvl w:val="0"/>
          <w:numId w:val="4"/>
        </w:numPr>
        <w:suppressAutoHyphens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SCHREIBER, Anderson.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Manual de direito civil contemporâneo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. 5. ed. São Paulo: SaraivaJur, 2022.</w:t>
      </w:r>
    </w:p>
    <w:p w14:paraId="392066F6" w14:textId="77777777" w:rsidR="00CF5BA9" w:rsidRPr="00DE0EA1" w:rsidRDefault="00CF5BA9" w:rsidP="0049147A">
      <w:pPr>
        <w:numPr>
          <w:ilvl w:val="0"/>
          <w:numId w:val="4"/>
        </w:numPr>
        <w:suppressAutoHyphens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TARTUCE, Flávio. </w:t>
      </w:r>
      <w:r w:rsidRPr="00DE0EA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Direito Civil 3</w:t>
      </w:r>
      <w:r w:rsidRPr="00DE0EA1">
        <w:rPr>
          <w:rFonts w:ascii="Times New Roman" w:eastAsia="Times New Roman" w:hAnsi="Times New Roman" w:cs="Times New Roman"/>
          <w:color w:val="222222"/>
          <w:sz w:val="24"/>
          <w:szCs w:val="24"/>
        </w:rPr>
        <w:t>: teoria geral dos contratos e contratos em espécie. 9. ed. São Paulo: Método, 2014, v. 3.</w:t>
      </w:r>
    </w:p>
    <w:p w14:paraId="4AA1F5D9" w14:textId="77777777" w:rsidR="0049147A" w:rsidRDefault="0049147A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AC176" w14:textId="4FAD6900" w:rsidR="00CF5BA9" w:rsidRPr="00DE0EA1" w:rsidRDefault="00CF5BA9" w:rsidP="00DE0E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As obras em questão fornecem uma base sólida para a atividade em questão, o que possibilita uma compreensão aprofundada e abrangente dessas áreas específicas do direito.</w:t>
      </w:r>
    </w:p>
    <w:p w14:paraId="6C49CF9A" w14:textId="7B21161E" w:rsidR="00AE1B4D" w:rsidRDefault="00CF5BA9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A leitura prévia ou complementar desses textos mostra-se crucial para o desenvolvimento do presente caso para ensino, fornecendo informações essenciais e orientações fundamentais para lidar com questões relacionadas às obrigações civis e ao Direito Civil.</w:t>
      </w:r>
    </w:p>
    <w:p w14:paraId="66AE2D4C" w14:textId="77777777" w:rsidR="00AE1B4D" w:rsidRPr="00DE0EA1" w:rsidRDefault="00F44BF2" w:rsidP="0049147A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  <w:r w:rsidRPr="00DE0EA1">
        <w:rPr>
          <w:rFonts w:ascii="Times New Roman" w:eastAsia="Arial" w:hAnsi="Times New Roman" w:cs="Times New Roman"/>
          <w:b/>
          <w:spacing w:val="-2"/>
          <w:sz w:val="24"/>
          <w:szCs w:val="24"/>
        </w:rPr>
        <w:t>REFERÊNCIAS</w:t>
      </w:r>
    </w:p>
    <w:p w14:paraId="430CB22C" w14:textId="77777777" w:rsidR="00AE1B4D" w:rsidRPr="00DE0EA1" w:rsidRDefault="00AE1B4D" w:rsidP="00DE0EA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</w:p>
    <w:p w14:paraId="759AEFD0" w14:textId="2F3CC301" w:rsidR="0049147A" w:rsidRDefault="0049147A" w:rsidP="00D9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ASSMANN, Hugo; SUNG, Jung Mo.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Competência e sensibilidade solidária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: educar para a esperança. Petrópolis: Vozes, 2000.</w:t>
      </w:r>
    </w:p>
    <w:p w14:paraId="4911B795" w14:textId="77777777" w:rsidR="00D940DB" w:rsidRPr="00DE0EA1" w:rsidRDefault="00D940DB" w:rsidP="00D9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EF3D3" w14:textId="77777777" w:rsidR="0049147A" w:rsidRPr="00DE0EA1" w:rsidRDefault="0049147A" w:rsidP="00D9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Lei nº 10.406, de 10 de janeiro de 2002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. Institui o Código Civil. Diário Oficial da União: seção 1, Brasília, DF, ano 139, n. 8, p. 1-74, 11 jan. 2002. Disponível em: &lt;https://www.planalto.gov.br/ccivil_03/leis/2002/l10406compilada.htm&gt;. Acesso em: 09 mai. 2024.</w:t>
      </w:r>
    </w:p>
    <w:p w14:paraId="2C715AD8" w14:textId="77777777" w:rsidR="00D940DB" w:rsidRDefault="00D940DB" w:rsidP="00D940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CC9D6" w14:textId="47BCAE23" w:rsidR="0049147A" w:rsidRPr="00DE0EA1" w:rsidRDefault="0049147A" w:rsidP="00D940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>MAGALHÃES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Alex Fernandes; SARAIVA, Luiz Alex Silva. Amigos, amigos; Negócios. Não são à parte! Notas sobre a Racionalidade nas Organizações de Trabalho (Caso para Ensino). </w:t>
      </w:r>
      <w:r w:rsidRPr="00DE0EA1">
        <w:rPr>
          <w:rFonts w:ascii="Times New Roman" w:eastAsia="Times New Roman" w:hAnsi="Times New Roman" w:cs="Times New Roman"/>
          <w:b/>
          <w:sz w:val="24"/>
          <w:szCs w:val="24"/>
        </w:rPr>
        <w:t>Revista Gestão e Planejamento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, Salvador, v. 18, p. 410-424, jan./dez. 2017.</w:t>
      </w:r>
    </w:p>
    <w:p w14:paraId="68D7E66F" w14:textId="77777777" w:rsidR="00D940DB" w:rsidRDefault="00D940DB" w:rsidP="00D940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E2EE8" w14:textId="5FDEE5DE" w:rsidR="00CF5BA9" w:rsidRDefault="0049147A" w:rsidP="00237A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PALMEIRA, Ana Julia Lopes; ALVES, Arthur Morais Rodrigues Cavalcanti; BEZERRA, Fabio Luiz de Oliveira. Aliciamento de cantor em propaganda e a responsabilidade civil baseada na tutela externa do crédito. In: 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4694" w:rsidRPr="00DE0EA1">
        <w:rPr>
          <w:rFonts w:ascii="Times New Roman" w:eastAsia="Times New Roman" w:hAnsi="Times New Roman" w:cs="Times New Roman"/>
          <w:sz w:val="24"/>
          <w:szCs w:val="24"/>
        </w:rPr>
        <w:t xml:space="preserve">eminário de 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694" w:rsidRPr="00DE0EA1">
        <w:rPr>
          <w:rFonts w:ascii="Times New Roman" w:eastAsia="Times New Roman" w:hAnsi="Times New Roman" w:cs="Times New Roman"/>
          <w:sz w:val="24"/>
          <w:szCs w:val="24"/>
        </w:rPr>
        <w:t xml:space="preserve">esquisa do 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CCSA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, 25., 2023, Natal. </w:t>
      </w:r>
      <w:r w:rsidRPr="00C54694">
        <w:rPr>
          <w:rFonts w:ascii="Times New Roman" w:eastAsia="Times New Roman" w:hAnsi="Times New Roman" w:cs="Times New Roman"/>
          <w:b/>
          <w:bCs/>
          <w:sz w:val="24"/>
          <w:szCs w:val="24"/>
        </w:rPr>
        <w:t>Anais</w:t>
      </w:r>
      <w:r w:rsidRPr="00C5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Seminário de Pesquisa do CCSA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. Natal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 xml:space="preserve">. p. 1-11. Disponível em: https://seminario2023.ccsa.ufrn.br/anais. Acesso em: 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E0EA1">
        <w:rPr>
          <w:rFonts w:ascii="Times New Roman" w:eastAsia="Times New Roman" w:hAnsi="Times New Roman" w:cs="Times New Roman"/>
          <w:sz w:val="24"/>
          <w:szCs w:val="24"/>
        </w:rPr>
        <w:t>9 maio 2024.</w:t>
      </w:r>
    </w:p>
    <w:sectPr w:rsidR="00CF5BA9" w:rsidSect="00DE0EA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2D8A" w14:textId="77777777" w:rsidR="00F44BF2" w:rsidRDefault="00F44BF2">
      <w:pPr>
        <w:spacing w:after="0" w:line="240" w:lineRule="auto"/>
      </w:pPr>
      <w:r>
        <w:separator/>
      </w:r>
    </w:p>
  </w:endnote>
  <w:endnote w:type="continuationSeparator" w:id="0">
    <w:p w14:paraId="3318A11D" w14:textId="77777777" w:rsidR="00F44BF2" w:rsidRDefault="00F4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2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332765755"/>
      <w:docPartObj>
        <w:docPartGallery w:val="Page Numbers (Bottom of Page)"/>
        <w:docPartUnique/>
      </w:docPartObj>
    </w:sdtPr>
    <w:sdtContent>
      <w:p w14:paraId="78BE633D" w14:textId="74C2F3F2" w:rsidR="00F93CE8" w:rsidRPr="00F93CE8" w:rsidRDefault="00F93CE8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3C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3C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3C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3CE8">
          <w:rPr>
            <w:rFonts w:ascii="Times New Roman" w:hAnsi="Times New Roman" w:cs="Times New Roman"/>
            <w:sz w:val="24"/>
            <w:szCs w:val="24"/>
          </w:rPr>
          <w:t>2</w:t>
        </w:r>
        <w:r w:rsidRPr="00F93C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50D9AD" w14:textId="77777777" w:rsidR="00AE1B4D" w:rsidRDefault="00AE1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B943" w14:textId="77777777" w:rsidR="00F44BF2" w:rsidRDefault="00F44BF2">
      <w:pPr>
        <w:rPr>
          <w:sz w:val="12"/>
        </w:rPr>
      </w:pPr>
      <w:r>
        <w:separator/>
      </w:r>
    </w:p>
  </w:footnote>
  <w:footnote w:type="continuationSeparator" w:id="0">
    <w:p w14:paraId="308E3304" w14:textId="77777777" w:rsidR="00F44BF2" w:rsidRDefault="00F44BF2">
      <w:pPr>
        <w:rPr>
          <w:sz w:val="12"/>
        </w:rPr>
      </w:pPr>
      <w:r>
        <w:continuationSeparator/>
      </w:r>
    </w:p>
  </w:footnote>
  <w:footnote w:id="1">
    <w:p w14:paraId="7F8B4ABB" w14:textId="77777777" w:rsidR="00507D3C" w:rsidRDefault="00507D3C" w:rsidP="00507D3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 w:rsidRPr="004878CB">
        <w:rPr>
          <w:rFonts w:ascii="Times New Roman" w:eastAsia="Times New Roman" w:hAnsi="Times New Roman" w:cs="Times New Roman"/>
        </w:rPr>
        <w:t>Bacharel e licenciado em Ciências Sociais pela Universidade Estadual de Campinas (Unicamp). Graduando em Direito pela Universidade Federal do Rio Grande do Norte (UFRN). Monitor das Disciplinas Direito Civil III (Contratos) e Direito Civil IV (Contratos em espécie) no ano de 2024. E-mail: paulo.foltran.370@ufrn.edu.br.</w:t>
      </w:r>
    </w:p>
  </w:footnote>
  <w:footnote w:id="2">
    <w:p w14:paraId="1DBEE6F1" w14:textId="77777777" w:rsidR="00507D3C" w:rsidRDefault="00507D3C" w:rsidP="00507D3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Graduanda em Direito pela Universidade Federal do Rio Grande do Norte. Monitora das disciplinas de Direito Civil III (Contratos) e Direito Civil IV (Contratos em espécie) nos anos de 2023 e 2024. E-mail: fernanda.beatris.700</w:t>
      </w:r>
      <w:r w:rsidRPr="004878CB">
        <w:rPr>
          <w:rFonts w:ascii="Times New Roman" w:eastAsia="Times New Roman" w:hAnsi="Times New Roman" w:cs="Times New Roman"/>
        </w:rPr>
        <w:t>@ufrn.edu.br.</w:t>
      </w:r>
    </w:p>
  </w:footnote>
  <w:footnote w:id="3">
    <w:p w14:paraId="3FAE5A88" w14:textId="77777777" w:rsidR="00507D3C" w:rsidRDefault="00507D3C" w:rsidP="00507D3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Professor Adjunto da Universidade Federal do Rio Grande do Norte. Departamento de Direito Privado. Doutor em Direito pela Universidade de Coimbra. Ministra as disciplinas de Obrigações (Direito Civil II) e Contratos (Direito Civil III). Juiz Federal. Lattes: http://lattes.cnpq.br/4850326871996552. </w:t>
      </w:r>
      <w:r w:rsidRPr="00B96211">
        <w:rPr>
          <w:rFonts w:ascii="Times New Roman" w:eastAsia="Times New Roman" w:hAnsi="Times New Roman" w:cs="Times New Roman"/>
        </w:rPr>
        <w:t>E-mail: fabio.bezerra@ufrn.br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F020" w14:textId="77777777" w:rsidR="00AE1B4D" w:rsidRDefault="00F44BF2">
    <w:pPr>
      <w:pStyle w:val="NormalWeb"/>
      <w:spacing w:after="280"/>
      <w:rPr>
        <w:rFonts w:ascii="Calibri Light" w:hAnsi="Calibri Light"/>
        <w:color w:val="808080" w:themeColor="background1" w:themeShade="80"/>
        <w:sz w:val="20"/>
        <w:szCs w:val="20"/>
      </w:rPr>
    </w:pPr>
    <w:r>
      <w:rPr>
        <w:noProof/>
      </w:rPr>
      <w:drawing>
        <wp:inline distT="0" distB="0" distL="0" distR="0" wp14:anchorId="1E431155" wp14:editId="0DFC9B1C">
          <wp:extent cx="5762625" cy="1233805"/>
          <wp:effectExtent l="0" t="0" r="0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5F1"/>
    <w:multiLevelType w:val="multilevel"/>
    <w:tmpl w:val="6FDE1454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860B32"/>
    <w:multiLevelType w:val="multilevel"/>
    <w:tmpl w:val="45DC9CC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7B2277"/>
    <w:multiLevelType w:val="multilevel"/>
    <w:tmpl w:val="FB6E3A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C60DDD"/>
    <w:multiLevelType w:val="multilevel"/>
    <w:tmpl w:val="34E6C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4D"/>
    <w:rsid w:val="00071821"/>
    <w:rsid w:val="0022534C"/>
    <w:rsid w:val="00237A85"/>
    <w:rsid w:val="002F154F"/>
    <w:rsid w:val="0030741D"/>
    <w:rsid w:val="0049147A"/>
    <w:rsid w:val="004D1B35"/>
    <w:rsid w:val="00507D3C"/>
    <w:rsid w:val="006D0B12"/>
    <w:rsid w:val="00891DDA"/>
    <w:rsid w:val="008C28EB"/>
    <w:rsid w:val="00A62ACC"/>
    <w:rsid w:val="00A8197D"/>
    <w:rsid w:val="00AC607A"/>
    <w:rsid w:val="00AE1B4D"/>
    <w:rsid w:val="00B460A8"/>
    <w:rsid w:val="00C10A5D"/>
    <w:rsid w:val="00C54694"/>
    <w:rsid w:val="00CF1E11"/>
    <w:rsid w:val="00CF5BA9"/>
    <w:rsid w:val="00D940DB"/>
    <w:rsid w:val="00D97F79"/>
    <w:rsid w:val="00DE0EA1"/>
    <w:rsid w:val="00E273FC"/>
    <w:rsid w:val="00E93DF5"/>
    <w:rsid w:val="00F170CF"/>
    <w:rsid w:val="00F44BF2"/>
    <w:rsid w:val="00F733D7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69F0E"/>
  <w15:docId w15:val="{D4DA8809-5617-4181-9423-761B7DF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Times New Roman" w:eastAsia="Arial" w:hAnsi="Times New Roman" w:cs="Times New Roman"/>
      <w:iCs/>
      <w:color w:val="000000" w:themeColor="text1"/>
    </w:rPr>
  </w:style>
  <w:style w:type="character" w:customStyle="1" w:styleId="fontstyle01">
    <w:name w:val="fontstyle01"/>
    <w:basedOn w:val="Fontepargpadro"/>
    <w:qFormat/>
    <w:rPr>
      <w:rFonts w:ascii="ArialMT2" w:hAnsi="ArialMT2"/>
      <w:color w:val="242021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Times New Roman" w:hAnsi="Times New Roman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pPr>
      <w:tabs>
        <w:tab w:val="left" w:pos="851"/>
      </w:tabs>
      <w:spacing w:after="0" w:line="240" w:lineRule="auto"/>
      <w:ind w:left="2268"/>
      <w:jc w:val="both"/>
    </w:pPr>
    <w:rPr>
      <w:rFonts w:ascii="Times New Roman" w:eastAsia="Arial" w:hAnsi="Times New Roman" w:cs="Times New Roman"/>
      <w:iCs/>
      <w:color w:val="000000" w:themeColor="text1"/>
    </w:rPr>
  </w:style>
  <w:style w:type="paragraph" w:customStyle="1" w:styleId="Texto">
    <w:name w:val="Texto"/>
    <w:basedOn w:val="Normal"/>
    <w:qFormat/>
    <w:pPr>
      <w:spacing w:after="0" w:line="360" w:lineRule="auto"/>
      <w:ind w:firstLine="851"/>
      <w:jc w:val="both"/>
    </w:pPr>
    <w:rPr>
      <w:rFonts w:ascii="Arial" w:eastAsia="Calibri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2B2B-F878-43C5-BBC2-B71F6682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3774</Words>
  <Characters>20570</Characters>
  <Application>Microsoft Office Word</Application>
  <DocSecurity>0</DocSecurity>
  <Lines>354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UFRN</Company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Periodicos-PC02</dc:creator>
  <dc:description/>
  <cp:lastModifiedBy>Romério Filho</cp:lastModifiedBy>
  <cp:revision>11</cp:revision>
  <cp:lastPrinted>2024-07-14T20:03:00Z</cp:lastPrinted>
  <dcterms:created xsi:type="dcterms:W3CDTF">2024-07-14T19:18:00Z</dcterms:created>
  <dcterms:modified xsi:type="dcterms:W3CDTF">2024-07-14T20:05:00Z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DB483AC8B4E3430FA883533CC32C5F12_13</vt:lpwstr>
  </property>
  <property fmtid="{D5CDD505-2E9C-101B-9397-08002B2CF9AE}" pid="3" name="KSOProductBuildVer">
    <vt:lpwstr>1046-12.2.0.17119</vt:lpwstr>
  </property>
  <property fmtid="{D5CDD505-2E9C-101B-9397-08002B2CF9AE}" pid="4" name="GrammarlyDocumentId">
    <vt:lpwstr>d7e82c9e86ae8ab1398c5931bbdf8132878d1a95689d2acdbc9b3eafc1db2dcb</vt:lpwstr>
  </property>
</Properties>
</file>